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7F56B8">
      <w:pPr>
        <w:pStyle w:val="1"/>
      </w:pPr>
      <w:r>
        <w:fldChar w:fldCharType="begin"/>
      </w:r>
      <w:r>
        <w:instrText>HYPERLINK "https://internet.garant.ru/document/redirect/407793440/0"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промышленности и торговли РФ от 30 июня 2023 г</w:t>
      </w:r>
      <w:r>
        <w:rPr>
          <w:rStyle w:val="a4"/>
          <w:b w:val="0"/>
          <w:bCs w:val="0"/>
        </w:rPr>
        <w:t>. N 2409 "Об утверждении перечня индикаторов риска нарушения обязательных требований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</w:t>
      </w:r>
      <w:r>
        <w:rPr>
          <w:rStyle w:val="a4"/>
          <w:b w:val="0"/>
          <w:bCs w:val="0"/>
        </w:rPr>
        <w:t>таллов"</w:t>
      </w:r>
      <w:r>
        <w:fldChar w:fldCharType="end"/>
      </w:r>
    </w:p>
    <w:p w:rsidR="00000000" w:rsidRDefault="007F56B8"/>
    <w:p w:rsidR="00000000" w:rsidRDefault="007F56B8">
      <w:r>
        <w:t xml:space="preserve">В соответствии с </w:t>
      </w:r>
      <w:hyperlink r:id="rId7" w:history="1">
        <w:r>
          <w:rPr>
            <w:rStyle w:val="a4"/>
          </w:rPr>
          <w:t>пунктом 1 части 10 статьи 23</w:t>
        </w:r>
      </w:hyperlink>
      <w:r>
        <w:t xml:space="preserve"> Федерального закона от 31 июля 2020 г. N 248-ФЗ "О государственном контроле (надзоре) и муниципальном контроле в Российской</w:t>
      </w:r>
      <w:r>
        <w:t xml:space="preserve"> Федерации", </w:t>
      </w:r>
      <w:hyperlink r:id="rId8" w:history="1">
        <w:r>
          <w:rPr>
            <w:rStyle w:val="a4"/>
          </w:rPr>
          <w:t>пунктом 1</w:t>
        </w:r>
      </w:hyperlink>
      <w:r>
        <w:t xml:space="preserve"> Положения о Министерстве промышленности и торговли Российской Федерации, утверждённого </w:t>
      </w:r>
      <w:hyperlink r:id="rId9" w:history="1">
        <w:r>
          <w:rPr>
            <w:rStyle w:val="a4"/>
          </w:rPr>
          <w:t>постановле</w:t>
        </w:r>
        <w:r>
          <w:rPr>
            <w:rStyle w:val="a4"/>
          </w:rPr>
          <w:t>нием</w:t>
        </w:r>
      </w:hyperlink>
      <w:r>
        <w:t xml:space="preserve"> Правительства Российской Федерации от 5 июня 2008 г. N 438, </w:t>
      </w:r>
      <w:hyperlink r:id="rId10" w:history="1">
        <w:r>
          <w:rPr>
            <w:rStyle w:val="a4"/>
          </w:rPr>
          <w:t>пунктом 15</w:t>
        </w:r>
      </w:hyperlink>
      <w:r>
        <w:t xml:space="preserve"> Положения о лицензировании деятельности по заготовке, хранению, переработке и реализации лома черных и </w:t>
      </w:r>
      <w:r>
        <w:t xml:space="preserve">цветных металлов,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мая 2022 г. N 980, приказываю:</w:t>
      </w:r>
    </w:p>
    <w:p w:rsidR="00000000" w:rsidRDefault="007F56B8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перечень</w:t>
        </w:r>
      </w:hyperlink>
      <w:r>
        <w:t xml:space="preserve"> индикаторов риска нарушения обязательных требований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металлов.</w:t>
      </w:r>
    </w:p>
    <w:p w:rsidR="00000000" w:rsidRDefault="007F56B8">
      <w:bookmarkStart w:id="2" w:name="sub_2"/>
      <w:bookmarkEnd w:id="1"/>
      <w:r>
        <w:t>2. Признать ут</w:t>
      </w:r>
      <w:r>
        <w:t xml:space="preserve">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промышленности и торговли Российской Федерации от 24 февраля 2022 г. N 552 "Об утверждении индикатора риска нарушения обязательных требований при осуще</w:t>
      </w:r>
      <w:r>
        <w:t>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металлов" (зарегистрирован Министерством юстиции Российской Федерации 29 марта 2022 г., регистра</w:t>
      </w:r>
      <w:r>
        <w:t>ционный N 67964).</w:t>
      </w:r>
    </w:p>
    <w:p w:rsidR="00000000" w:rsidRDefault="007F56B8">
      <w:bookmarkStart w:id="3" w:name="sub_3"/>
      <w:bookmarkEnd w:id="2"/>
      <w:r>
        <w:t>3. Настоящий приказ действует до 1 сентября 2028 г.</w:t>
      </w:r>
    </w:p>
    <w:p w:rsidR="00000000" w:rsidRDefault="007F56B8">
      <w:bookmarkStart w:id="4" w:name="sub_4"/>
      <w:bookmarkEnd w:id="3"/>
      <w:r>
        <w:t>4. Контроль за исполнением настоящего приказа возложить на статс-секретаря - заместителя Министра промышленности и торговли Российской Федерации В.Л. Евтухова.</w:t>
      </w:r>
    </w:p>
    <w:bookmarkEnd w:id="4"/>
    <w:p w:rsidR="00000000" w:rsidRDefault="007F56B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F56B8">
            <w:pPr>
              <w:pStyle w:val="a7"/>
            </w:pPr>
            <w:r>
              <w:t>Врио Министра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F56B8">
            <w:pPr>
              <w:pStyle w:val="a5"/>
              <w:jc w:val="right"/>
            </w:pPr>
            <w:r>
              <w:t>B.C. Осьмаков</w:t>
            </w:r>
          </w:p>
        </w:tc>
      </w:tr>
    </w:tbl>
    <w:p w:rsidR="00000000" w:rsidRDefault="007F56B8"/>
    <w:p w:rsidR="00000000" w:rsidRDefault="007F56B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F56B8">
      <w:pPr>
        <w:pStyle w:val="a8"/>
      </w:pPr>
      <w:bookmarkStart w:id="5" w:name="sub_111"/>
      <w:r>
        <w:rPr>
          <w:vertAlign w:val="superscript"/>
        </w:rPr>
        <w:t>1</w:t>
      </w:r>
      <w:r>
        <w:t xml:space="preserve"> </w:t>
      </w:r>
      <w:hyperlink r:id="rId13" w:history="1">
        <w:r>
          <w:rPr>
            <w:rStyle w:val="a4"/>
          </w:rPr>
          <w:t>Пункт 11 части 5 статьи 19.2</w:t>
        </w:r>
      </w:hyperlink>
      <w:r>
        <w:t xml:space="preserve"> Федерального закона от 4 мая 2011 г. N 99-ФЗ "О лицензировании отдельных видов дея</w:t>
      </w:r>
      <w:r>
        <w:t>тельности".</w:t>
      </w:r>
    </w:p>
    <w:bookmarkEnd w:id="5"/>
    <w:p w:rsidR="00000000" w:rsidRDefault="007F56B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F56B8"/>
    <w:p w:rsidR="00000000" w:rsidRDefault="007F56B8">
      <w:pPr>
        <w:pStyle w:val="a7"/>
      </w:pPr>
      <w:r>
        <w:t>Зарегистрировано в Минюсте РФ 6 октября 2023 г.</w:t>
      </w:r>
    </w:p>
    <w:p w:rsidR="00000000" w:rsidRDefault="007F56B8">
      <w:pPr>
        <w:pStyle w:val="a7"/>
      </w:pPr>
      <w:r>
        <w:t>Регистрационный N 75496</w:t>
      </w:r>
    </w:p>
    <w:p w:rsidR="00000000" w:rsidRDefault="007F56B8"/>
    <w:p w:rsidR="00000000" w:rsidRDefault="007F56B8">
      <w:pPr>
        <w:ind w:firstLine="698"/>
        <w:jc w:val="right"/>
      </w:pPr>
      <w:bookmarkStart w:id="6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Минпромторга России</w:t>
      </w:r>
      <w:r>
        <w:rPr>
          <w:rStyle w:val="a3"/>
        </w:rPr>
        <w:br/>
        <w:t>от 30 июня 2023 г. N 2409</w:t>
      </w:r>
    </w:p>
    <w:bookmarkEnd w:id="6"/>
    <w:p w:rsidR="00000000" w:rsidRDefault="007F56B8"/>
    <w:p w:rsidR="00000000" w:rsidRDefault="007F56B8">
      <w:pPr>
        <w:pStyle w:val="1"/>
      </w:pPr>
      <w:r>
        <w:t xml:space="preserve">Перечень индикаторов риска </w:t>
      </w:r>
      <w:r>
        <w:t>нарушения обязательных требований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</w:t>
      </w:r>
    </w:p>
    <w:p w:rsidR="00000000" w:rsidRDefault="007F56B8"/>
    <w:p w:rsidR="00000000" w:rsidRDefault="007F56B8">
      <w:bookmarkStart w:id="7" w:name="sub_1001"/>
      <w:r>
        <w:t>1. Поступление в лиценз</w:t>
      </w:r>
      <w:r>
        <w:t>ирующий орган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 xml:space="preserve">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лицензий на осуществление деятельност</w:t>
      </w:r>
      <w:r>
        <w:t>и по заготовке, хранению, переработке и реализации лома черных и цветных металлов) от соискателя лицензии (лицензиата), производственный объект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vertAlign w:val="superscript"/>
          </w:rPr>
          <w:t>2</w:t>
        </w:r>
      </w:hyperlink>
      <w:r>
        <w:t xml:space="preserve"> которого, заявленный (используемый) для </w:t>
      </w:r>
      <w:r>
        <w:lastRenderedPageBreak/>
        <w:t>осуществления деятельности по заготовке, хра</w:t>
      </w:r>
      <w:r>
        <w:t xml:space="preserve">нению, переработке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внесении изменений в </w:t>
      </w:r>
      <w:r>
        <w:t xml:space="preserve">реестр лицензий на осуществление деятельности по заготовке, хранению, переработке и реализации лома черных и цветных металлов в связи с прекращением осуществления деятельности по заготовке, хранению, переработке и реализации лома черных и цветных металлов </w:t>
      </w:r>
      <w:r>
        <w:t>на указанном производственной объекте, либо заявления о прекращении деятельности.</w:t>
      </w:r>
    </w:p>
    <w:p w:rsidR="00000000" w:rsidRDefault="007F56B8">
      <w:bookmarkStart w:id="8" w:name="sub_1002"/>
      <w:bookmarkEnd w:id="7"/>
      <w:r>
        <w:t>2. Поступление в лицензирующий орган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vertAlign w:val="superscript"/>
          </w:rPr>
          <w:t>3</w:t>
        </w:r>
      </w:hyperlink>
      <w:r>
        <w:t xml:space="preserve"> заявления о предоставлении лицензии на осуществление деятельности по заготовке, хранению, пер</w:t>
      </w:r>
      <w:r>
        <w:t>еработке и реализации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производственно</w:t>
      </w:r>
      <w:r>
        <w:t>е оборудование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vertAlign w:val="superscript"/>
          </w:rPr>
          <w:t>4</w:t>
        </w:r>
      </w:hyperlink>
      <w:r>
        <w:t xml:space="preserve"> которого, заявленное (используемое) для осуществления деятельности по заготовке, хранению, переработке и реализации лома черных и цветных металлов, принадлежит на праве собственности или ином законном основании ин</w:t>
      </w:r>
      <w:r>
        <w:t>ому лицензиату, при условии отсутствия в лицензирующем органе направленного таким лицензиатом заявления о прекращении деятельности по заготовке, хранению, переработке и реализации лома черных и цветных металлов.</w:t>
      </w:r>
    </w:p>
    <w:bookmarkEnd w:id="8"/>
    <w:p w:rsidR="00000000" w:rsidRDefault="007F56B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F56B8">
      <w:pPr>
        <w:pStyle w:val="a8"/>
      </w:pPr>
      <w:bookmarkStart w:id="9" w:name="sub_1111"/>
      <w:r>
        <w:rPr>
          <w:vertAlign w:val="superscript"/>
        </w:rPr>
        <w:t>1</w:t>
      </w:r>
      <w:r>
        <w:t xml:space="preserve"> </w:t>
      </w:r>
      <w:hyperlink r:id="rId14" w:history="1">
        <w:r>
          <w:rPr>
            <w:rStyle w:val="a4"/>
          </w:rPr>
          <w:t>Пункт 2</w:t>
        </w:r>
      </w:hyperlink>
      <w:r>
        <w:t xml:space="preserve"> Положения о лицензировании деятельности по заготовке, хранению, переработке и реализации лома черных и цветных металлов, утвержденного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мая 2022 г. N 980 "О некоторых вопросах лицензирования деятельности по заготовке, хранению, переработке и реализации лома черных </w:t>
      </w:r>
      <w:r>
        <w:t>и цветных металлов, а также обращения с ломом и отходами черных и цветных металлов и их отчуждения".</w:t>
      </w:r>
    </w:p>
    <w:p w:rsidR="00000000" w:rsidRDefault="007F56B8">
      <w:pPr>
        <w:pStyle w:val="a8"/>
      </w:pPr>
      <w:bookmarkStart w:id="10" w:name="sub_2222"/>
      <w:bookmarkEnd w:id="9"/>
      <w:r>
        <w:rPr>
          <w:vertAlign w:val="superscript"/>
        </w:rPr>
        <w:t>2</w:t>
      </w:r>
      <w:r>
        <w:t xml:space="preserve"> </w:t>
      </w:r>
      <w:hyperlink r:id="rId16" w:history="1">
        <w:r>
          <w:rPr>
            <w:rStyle w:val="a4"/>
          </w:rPr>
          <w:t>Подпункт "а" пункта 5</w:t>
        </w:r>
      </w:hyperlink>
      <w:r>
        <w:t xml:space="preserve"> Положения о лицензировании деятельности </w:t>
      </w:r>
      <w:r>
        <w:t xml:space="preserve">по заготовке, хранению, переработке и реализации лома черных и цветных металлов, утвержденного </w:t>
      </w:r>
      <w:hyperlink r:id="rId1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мая 2022 г. N 980 "О некоторых воп</w:t>
      </w:r>
      <w:r>
        <w:t>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:rsidR="00000000" w:rsidRDefault="007F56B8">
      <w:pPr>
        <w:pStyle w:val="a8"/>
      </w:pPr>
      <w:bookmarkStart w:id="11" w:name="sub_3333"/>
      <w:bookmarkEnd w:id="10"/>
      <w:r>
        <w:rPr>
          <w:vertAlign w:val="superscript"/>
        </w:rPr>
        <w:t>3</w:t>
      </w:r>
      <w:r>
        <w:t xml:space="preserve"> </w:t>
      </w:r>
      <w:hyperlink r:id="rId18" w:history="1">
        <w:r>
          <w:rPr>
            <w:rStyle w:val="a4"/>
          </w:rPr>
          <w:t>Пункт 2</w:t>
        </w:r>
      </w:hyperlink>
      <w:r>
        <w:t xml:space="preserve"> Положения о лицензировании деятельности по заготовке, хранению, переработке и реализации лома черных и цветных металлов, утвержденного </w:t>
      </w:r>
      <w:hyperlink r:id="rId19" w:history="1">
        <w:r>
          <w:rPr>
            <w:rStyle w:val="a4"/>
          </w:rPr>
          <w:t>постановление</w:t>
        </w:r>
        <w:r>
          <w:rPr>
            <w:rStyle w:val="a4"/>
          </w:rPr>
          <w:t>м</w:t>
        </w:r>
      </w:hyperlink>
      <w:r>
        <w:t xml:space="preserve"> Правительства Российской Федерации от 28 мая 2022 г. N 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</w:t>
      </w:r>
      <w:r>
        <w:t>в и их отчуждения".</w:t>
      </w:r>
    </w:p>
    <w:p w:rsidR="00000000" w:rsidRDefault="007F56B8">
      <w:pPr>
        <w:pStyle w:val="a8"/>
      </w:pPr>
      <w:bookmarkStart w:id="12" w:name="sub_4444"/>
      <w:bookmarkEnd w:id="11"/>
      <w:r>
        <w:rPr>
          <w:vertAlign w:val="superscript"/>
        </w:rPr>
        <w:t>4</w:t>
      </w:r>
      <w:r>
        <w:t xml:space="preserve"> </w:t>
      </w:r>
      <w:hyperlink r:id="rId20" w:history="1">
        <w:r>
          <w:rPr>
            <w:rStyle w:val="a4"/>
          </w:rPr>
          <w:t>Пункты 10</w:t>
        </w:r>
      </w:hyperlink>
      <w:r>
        <w:t xml:space="preserve">, </w:t>
      </w:r>
      <w:hyperlink r:id="rId21" w:history="1">
        <w:r>
          <w:rPr>
            <w:rStyle w:val="a4"/>
          </w:rPr>
          <w:t>11</w:t>
        </w:r>
      </w:hyperlink>
      <w:r>
        <w:t xml:space="preserve"> Правил обращения с ломом и отходами черных и цветных мет</w:t>
      </w:r>
      <w:r>
        <w:t xml:space="preserve">аллов и их отчуждения, утвержденных </w:t>
      </w:r>
      <w:hyperlink r:id="rId2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мая 2022 г. N 980 "О некоторых вопросах лицензирования деятельности по заготовке, хранению, п</w:t>
      </w:r>
      <w:r>
        <w:t>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bookmarkEnd w:id="12"/>
    <w:p w:rsidR="007F56B8" w:rsidRDefault="007F56B8"/>
    <w:sectPr w:rsidR="007F56B8">
      <w:headerReference w:type="default" r:id="rId23"/>
      <w:footerReference w:type="default" r:id="rId2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B8" w:rsidRDefault="007F56B8">
      <w:r>
        <w:separator/>
      </w:r>
    </w:p>
  </w:endnote>
  <w:endnote w:type="continuationSeparator" w:id="0">
    <w:p w:rsidR="007F56B8" w:rsidRDefault="007F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F56B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11.02.2026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F56B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F56B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71DB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71DB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71DB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71DBF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B8" w:rsidRDefault="007F56B8">
      <w:r>
        <w:separator/>
      </w:r>
    </w:p>
  </w:footnote>
  <w:footnote w:type="continuationSeparator" w:id="0">
    <w:p w:rsidR="007F56B8" w:rsidRDefault="007F5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F56B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промышленности и торговли РФ от 30 июня 2023 г. N 2409 "Об утверждении перечня…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BF"/>
    <w:rsid w:val="00471DBF"/>
    <w:rsid w:val="007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C96B26-988D-43C3-9F86-5966C29F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3409/1001" TargetMode="External"/><Relationship Id="rId13" Type="http://schemas.openxmlformats.org/officeDocument/2006/relationships/hyperlink" Target="https://internet.garant.ru/document/redirect/12185475/192511" TargetMode="External"/><Relationship Id="rId18" Type="http://schemas.openxmlformats.org/officeDocument/2006/relationships/hyperlink" Target="https://internet.garant.ru/document/redirect/404773579/100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04773579/2011" TargetMode="External"/><Relationship Id="rId7" Type="http://schemas.openxmlformats.org/officeDocument/2006/relationships/hyperlink" Target="https://internet.garant.ru/document/redirect/74449814/231001" TargetMode="External"/><Relationship Id="rId12" Type="http://schemas.openxmlformats.org/officeDocument/2006/relationships/hyperlink" Target="https://internet.garant.ru/document/redirect/403781200/0" TargetMode="External"/><Relationship Id="rId17" Type="http://schemas.openxmlformats.org/officeDocument/2006/relationships/hyperlink" Target="https://internet.garant.ru/document/redirect/404773579/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4773579/10051" TargetMode="External"/><Relationship Id="rId20" Type="http://schemas.openxmlformats.org/officeDocument/2006/relationships/hyperlink" Target="https://internet.garant.ru/document/redirect/404773579/20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4773579/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4773579/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ternet.garant.ru/document/redirect/404773579/1015" TargetMode="External"/><Relationship Id="rId19" Type="http://schemas.openxmlformats.org/officeDocument/2006/relationships/hyperlink" Target="https://internet.garant.ru/document/redirect/404773579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93409/0" TargetMode="External"/><Relationship Id="rId14" Type="http://schemas.openxmlformats.org/officeDocument/2006/relationships/hyperlink" Target="https://internet.garant.ru/document/redirect/404773579/1002" TargetMode="External"/><Relationship Id="rId22" Type="http://schemas.openxmlformats.org/officeDocument/2006/relationships/hyperlink" Target="https://internet.garant.ru/document/redirect/40477357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Тихонов Юрий Владимирович</cp:lastModifiedBy>
  <cp:revision>2</cp:revision>
  <dcterms:created xsi:type="dcterms:W3CDTF">2026-02-11T12:58:00Z</dcterms:created>
  <dcterms:modified xsi:type="dcterms:W3CDTF">2026-02-11T12:58:00Z</dcterms:modified>
</cp:coreProperties>
</file>